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8"/>
          <w:szCs w:val="28"/>
          <w:lang w:val="en-US" w:eastAsia="zh-CN"/>
        </w:rPr>
      </w:pPr>
      <w:r>
        <w:rPr>
          <w:rFonts w:hint="eastAsia"/>
          <w:b/>
          <w:bCs/>
          <w:sz w:val="28"/>
          <w:szCs w:val="28"/>
          <w:lang w:val="en-US" w:eastAsia="zh-CN"/>
        </w:rPr>
        <w:t>杨凌职业技术学院台式工作站采购项目询价单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项目名称：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供应商名称（盖公章）：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供应商联系方式：</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技术需求</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290"/>
        <w:gridCol w:w="1580"/>
        <w:gridCol w:w="1461"/>
        <w:gridCol w:w="171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品牌、型号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技术参数</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需求数量（</w:t>
            </w:r>
            <w:r>
              <w:rPr>
                <w:rFonts w:hint="eastAsia" w:ascii="宋体" w:hAnsi="宋体" w:eastAsia="宋体" w:cs="宋体"/>
                <w:sz w:val="24"/>
                <w:szCs w:val="24"/>
                <w:lang w:val="en-US" w:eastAsia="zh-CN"/>
              </w:rPr>
              <w:t>台</w:t>
            </w:r>
            <w:r>
              <w:rPr>
                <w:rFonts w:hint="eastAsia" w:ascii="宋体" w:hAnsi="宋体" w:eastAsia="宋体" w:cs="宋体"/>
                <w:sz w:val="24"/>
                <w:szCs w:val="24"/>
              </w:rPr>
              <w:t>）</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eastAsia="zh-CN"/>
              </w:rPr>
              <w:t>单价</w:t>
            </w:r>
            <w:r>
              <w:rPr>
                <w:rFonts w:hint="eastAsia" w:ascii="宋体" w:hAnsi="宋体" w:eastAsia="宋体" w:cs="宋体"/>
                <w:sz w:val="24"/>
                <w:szCs w:val="24"/>
              </w:rPr>
              <w:t>（元）</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报价总额（元）</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4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五、商务需求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6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商务需求</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需求明细</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需求响应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商务要求</w:t>
            </w:r>
          </w:p>
        </w:tc>
        <w:tc>
          <w:tcPr>
            <w:tcW w:w="56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所投产品必须为原装正品；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报价应包括对投标产品的运输、安装、售后服务、技术支持、保险、利润、税金及合同包含的所有风险、责任等各项应有费用；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供货商在报价时，报价总价不得超过预算金额，不得以低于成本价的方式谋取中标；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供应商必须响应所有的询价需求，所投产品参数要求无偏离或正偏离；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品牌必须保证正品，不能为旗下子品牌；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2024年3月22日前完成送货、安装、调试交付使用；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交货地点：杨凌职业技术学院指定地点；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结算方式：成交金额即为结算金额，不再另外支付任何费用；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付款方式：设备验收合格后一次性付清。</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验收</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1、货物到货后，甲、乙双方共同开箱验收。在检查货物原产地、型号、规格、配置符合要求后，由乙方负责安装调试、甲方负责技术验收（乙方协助）</w:t>
            </w:r>
            <w:r>
              <w:rPr>
                <w:rFonts w:hint="eastAsia" w:ascii="宋体" w:hAnsi="宋体" w:eastAsia="宋体" w:cs="宋体"/>
                <w:b w:val="0"/>
                <w:bCs w:val="0"/>
                <w:sz w:val="24"/>
                <w:szCs w:val="24"/>
                <w:highlight w:val="none"/>
                <w:vertAlign w:val="baseline"/>
                <w:lang w:val="en-US" w:eastAsia="zh-CN"/>
              </w:rPr>
              <w:t>，验收以国内行业标准或合同文本货物供货配置清单中描述的有关技术要求为准；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2、货物必须同时完全符合下列各项标准和要求视为合格，其中包括：装箱单、质量合格证书、保修证书、产品使用书及其它应当随箱的技术资料等。</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售后及承诺</w:t>
            </w:r>
          </w:p>
        </w:tc>
        <w:tc>
          <w:tcPr>
            <w:tcW w:w="564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质保期：验收合格之日起不少于3年；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售后服务即时响应（包括电话响应）；电话响应无法解决应到达现场解决。修复时间两日内解决；如两日内无法修复，应提供相应解决方案；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供应商承诺：确保所投所有货物出厂检测合格、全新、未启封过、未曾使用，无假货、水货、翻新货且无产权纠纷。</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shd w:val="clear"/>
                <w:vertAlign w:val="baseline"/>
                <w:lang w:val="en-US" w:eastAsia="zh-CN"/>
              </w:rPr>
              <w:t>违约责任</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由违约方承担合同金额5%的经济责任。</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bl>
    <w:p>
      <w:pPr>
        <w:numPr>
          <w:ilvl w:val="0"/>
          <w:numId w:val="0"/>
        </w:numPr>
        <w:jc w:val="left"/>
        <w:rPr>
          <w:rFonts w:hint="eastAsia"/>
          <w:b w:val="0"/>
          <w:bCs w:val="0"/>
          <w:sz w:val="24"/>
          <w:szCs w:val="24"/>
          <w:lang w:val="en-US" w:eastAsia="zh-CN"/>
        </w:rPr>
      </w:pPr>
    </w:p>
    <w:p>
      <w:pPr>
        <w:jc w:val="left"/>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37970"/>
    <w:multiLevelType w:val="singleLevel"/>
    <w:tmpl w:val="99E37970"/>
    <w:lvl w:ilvl="0" w:tentative="0">
      <w:start w:val="1"/>
      <w:numFmt w:val="chineseCounting"/>
      <w:suff w:val="nothing"/>
      <w:lvlText w:val="%1、"/>
      <w:lvlJc w:val="left"/>
      <w:rPr>
        <w:rFonts w:hint="eastAsia"/>
      </w:rPr>
    </w:lvl>
  </w:abstractNum>
  <w:abstractNum w:abstractNumId="1">
    <w:nsid w:val="CD2DE2CF"/>
    <w:multiLevelType w:val="singleLevel"/>
    <w:tmpl w:val="CD2DE2CF"/>
    <w:lvl w:ilvl="0" w:tentative="0">
      <w:start w:val="1"/>
      <w:numFmt w:val="decimal"/>
      <w:suff w:val="nothing"/>
      <w:lvlText w:val="%1、"/>
      <w:lvlJc w:val="left"/>
    </w:lvl>
  </w:abstractNum>
  <w:abstractNum w:abstractNumId="2">
    <w:nsid w:val="74EA7645"/>
    <w:multiLevelType w:val="singleLevel"/>
    <w:tmpl w:val="74EA764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db53f55-5006-4ab6-9ac6-1f50e01ff7c9"/>
  </w:docVars>
  <w:rsids>
    <w:rsidRoot w:val="552F2C23"/>
    <w:rsid w:val="01BB4FBE"/>
    <w:rsid w:val="15490F6E"/>
    <w:rsid w:val="22F73258"/>
    <w:rsid w:val="298E6EE3"/>
    <w:rsid w:val="2D3F4F7D"/>
    <w:rsid w:val="37516BC4"/>
    <w:rsid w:val="45617B50"/>
    <w:rsid w:val="491E10D2"/>
    <w:rsid w:val="552F2C23"/>
    <w:rsid w:val="583D70B4"/>
    <w:rsid w:val="5F883A19"/>
    <w:rsid w:val="6F6B0446"/>
    <w:rsid w:val="7324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671</Characters>
  <Lines>0</Lines>
  <Paragraphs>0</Paragraphs>
  <TotalTime>11</TotalTime>
  <ScaleCrop>false</ScaleCrop>
  <LinksUpToDate>false</LinksUpToDate>
  <CharactersWithSpaces>675</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2023-12-31T01:33:00Z</dcterms:created>
  <dc:creator>Administrator</dc:creator>
  <cp:lastModifiedBy>青</cp:lastModifiedBy>
  <cp:lastPrinted>2023-12-31T07:51:00Z</cp:lastPrinted>
  <dcterms:modified xsi:type="dcterms:W3CDTF">2024-03-11T09:43:23Z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9D295CB8D9E549118849C20F64094864</vt:lpwstr>
  </property>
</Properties>
</file>